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lledutableau"/>
        <w:tblW w:w="10880"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5069"/>
        <w:gridCol w:w="5811"/>
      </w:tblGrid>
      <w:tr>
        <w:trPr>
          <w:trHeight w:val="1427" w:hRule="atLeast"/>
        </w:trPr>
        <w:tc>
          <w:tcPr>
            <w:tcW w:w="10880" w:type="dxa"/>
            <w:gridSpan w:val="2"/>
            <w:tcBorders>
              <w:top w:val="nil"/>
              <w:left w:val="nil"/>
              <w:bottom w:val="nil"/>
              <w:right w:val="nil"/>
            </w:tcBorders>
            <w:shd w:color="auto" w:fill="F2F2F2" w:themeFill="background1" w:themeFillShade="f2" w:val="clear"/>
          </w:tcPr>
          <w:p>
            <w:pPr>
              <w:pStyle w:val="Normal"/>
              <w:widowControl/>
              <w:shd w:val="clear" w:color="auto" w:fill="F2F2F2"/>
              <w:spacing w:lineRule="atLeast" w:line="280" w:before="0" w:after="0"/>
              <w:jc w:val="center"/>
              <w:rPr>
                <w:rFonts w:ascii="Arial" w:hAnsi="Arial" w:cs="Arial" w:asciiTheme="minorBidi" w:cstheme="minorBidi" w:hAnsiTheme="minorBidi"/>
                <w:b/>
                <w:bCs/>
                <w:color w:val="1F4E79"/>
                <w:sz w:val="28"/>
                <w:szCs w:val="28"/>
              </w:rPr>
            </w:pPr>
            <w:r>
              <w:rPr>
                <w:rFonts w:cs="Arial" w:cstheme="minorBidi" w:ascii="Arial" w:hAnsi="Arial"/>
                <w:b/>
                <w:bCs/>
                <w:color w:val="1F4E79"/>
                <w:kern w:val="0"/>
                <w:sz w:val="28"/>
                <w:szCs w:val="28"/>
                <w:lang w:val="fr-FR" w:eastAsia="en-US" w:bidi="ar-SA"/>
              </w:rPr>
            </w:r>
          </w:p>
          <w:p>
            <w:pPr>
              <w:pStyle w:val="Normal"/>
              <w:widowControl/>
              <w:spacing w:before="0" w:after="200"/>
              <w:jc w:val="center"/>
              <w:rPr>
                <w:rFonts w:ascii="Arial" w:hAnsi="Arial" w:cs="Arial"/>
                <w:b/>
                <w:color w:val="0070C0"/>
                <w:sz w:val="28"/>
                <w:szCs w:val="28"/>
              </w:rPr>
            </w:pPr>
            <w:r>
              <w:rPr>
                <w:rFonts w:cs="Arial" w:ascii="Arial" w:hAnsi="Arial"/>
                <w:b/>
                <w:color w:val="0070C0"/>
                <w:kern w:val="0"/>
                <w:sz w:val="28"/>
                <w:szCs w:val="28"/>
                <w:lang w:val="fr-FR" w:eastAsia="en-US" w:bidi="ar-SA"/>
              </w:rPr>
              <w:t>« Formation à la création des contenus pédagogiques scénarisés et médiatisés »</w:t>
            </w:r>
          </w:p>
        </w:tc>
      </w:tr>
      <w:tr>
        <w:trPr>
          <w:trHeight w:val="268" w:hRule="atLeast"/>
        </w:trPr>
        <w:tc>
          <w:tcPr>
            <w:tcW w:w="5069" w:type="dxa"/>
            <w:vMerge w:val="restart"/>
            <w:tcBorders>
              <w:top w:val="nil"/>
              <w:left w:val="nil"/>
              <w:bottom w:val="nil"/>
              <w:right w:val="nil"/>
            </w:tcBorders>
          </w:tcPr>
          <w:p>
            <w:pPr>
              <w:pStyle w:val="Text1"/>
              <w:widowControl/>
              <w:spacing w:before="0" w:after="0"/>
              <w:ind w:left="0"/>
              <w:rPr>
                <w:b/>
                <w:bCs/>
                <w:kern w:val="0"/>
                <w:lang w:val="fr-FR" w:bidi="ar-SA"/>
              </w:rPr>
            </w:pPr>
            <w:r>
              <w:rPr>
                <w:b/>
                <w:bCs/>
                <w:kern w:val="0"/>
                <w:szCs w:val="18"/>
                <w:lang w:val="fr-FR" w:bidi="ar-SA"/>
              </w:rPr>
              <w:t>Contexte :</w:t>
            </w:r>
          </w:p>
          <w:p>
            <w:pPr>
              <w:pStyle w:val="Text1"/>
              <w:widowControl/>
              <w:spacing w:before="0" w:after="0"/>
              <w:ind w:left="0"/>
              <w:rPr>
                <w:szCs w:val="18"/>
                <w:lang w:val="fr-FR"/>
              </w:rPr>
            </w:pPr>
            <w:r>
              <w:rPr>
                <w:kern w:val="0"/>
                <w:szCs w:val="18"/>
                <w:lang w:val="fr-FR" w:bidi="ar-SA"/>
              </w:rPr>
              <w:t xml:space="preserve">Pendant les années universitaires 2020-2021 et 2021-2022, les universités Algériennes ont fait face à la situation sanitaire chacune en fonction des moyens spécifiques dont elle dispose dans le respect des règles générales édictées par le ministère de tutelle. L’enseignement hybride a fait partie des choix que la tutelle a encouragé à mettre en place; seulement cet enseignement pour devenir effectif a nécessité non seulement l’acquisition de nouveaux outils; mais surtout la maîtrise de ces derniers par les concernés, en l’occurrence les formateurs et les apprenants. </w:t>
            </w:r>
          </w:p>
          <w:p>
            <w:pPr>
              <w:pStyle w:val="Text1"/>
              <w:widowControl/>
              <w:spacing w:before="0" w:after="0"/>
              <w:ind w:left="0"/>
              <w:rPr>
                <w:szCs w:val="18"/>
                <w:lang w:val="fr-FR"/>
              </w:rPr>
            </w:pPr>
            <w:r>
              <w:rPr>
                <w:kern w:val="0"/>
                <w:szCs w:val="18"/>
                <w:lang w:val="fr-FR" w:bidi="ar-SA"/>
              </w:rPr>
              <w:t xml:space="preserve">En effet, si la majorité des enseignants universitaires ont une compétence avérée dans leurs disciplines respectives, ils ne sont pas tous formés à l’ingénierie de la scénarisation des cours pour produire des contenus prêts à être utilisés dans des environnements numériques familiers aux apprenants et ne sont pas prêts à renouveler l’expérience difficile de la formation à distance vécue durant la période de la pandémie. </w:t>
            </w:r>
          </w:p>
          <w:p>
            <w:pPr>
              <w:pStyle w:val="Text1"/>
              <w:widowControl/>
              <w:spacing w:before="0" w:after="0"/>
              <w:ind w:left="0"/>
              <w:rPr>
                <w:szCs w:val="18"/>
                <w:lang w:val="fr-FR"/>
              </w:rPr>
            </w:pPr>
            <w:r>
              <w:rPr>
                <w:kern w:val="0"/>
                <w:szCs w:val="18"/>
                <w:lang w:val="fr-FR" w:bidi="ar-SA"/>
              </w:rPr>
              <w:t>L’un des outils innovants dans la construction de ces dispositifs est le contenu pédagogique scénarisé et médiatisé. Ces contenus qui se présentent sous forme de capsules vidéo de quelques minutes (moins de treize minutes) ne sont pas une fin en soi. Leur efficacité est conditionnée par leur utilisation dans le cadre d’un dispositif pédagogique adéquat qui intègre diverses activités ainsi que de l’interactivité avec les apprenants. L’utilisation de ce type de supports ne signifie pas nécessairement qu’on est dans un mode d’enseignement en distanciel. Ils sont d’ailleurs plus efficacement utilisés dans des modes d’enseignement alliant présentiel et distanciel comme la Formation Ouverte et A Distance-FOAD ou Blended learning.</w:t>
            </w:r>
          </w:p>
          <w:p>
            <w:pPr>
              <w:pStyle w:val="Text1"/>
              <w:widowControl/>
              <w:spacing w:before="0" w:after="0"/>
              <w:ind w:left="0"/>
              <w:rPr>
                <w:sz w:val="18"/>
                <w:szCs w:val="18"/>
              </w:rPr>
            </w:pPr>
            <w:r>
              <w:rPr>
                <w:kern w:val="0"/>
                <w:sz w:val="18"/>
                <w:szCs w:val="18"/>
                <w:lang w:val="fr-FR" w:bidi="ar-SA"/>
              </w:rPr>
            </w:r>
          </w:p>
          <w:p>
            <w:pPr>
              <w:pStyle w:val="Text1"/>
              <w:widowControl/>
              <w:shd w:val="clear" w:color="auto" w:fill="B5E8F4" w:themeFill="background2" w:themeFillShade="e6"/>
              <w:spacing w:before="0" w:after="0"/>
              <w:ind w:left="0"/>
              <w:rPr>
                <w:sz w:val="18"/>
                <w:szCs w:val="18"/>
                <w:lang w:val="fr-FR"/>
              </w:rPr>
            </w:pPr>
            <w:r>
              <w:rPr>
                <w:rFonts w:cs="Arial" w:cstheme="minorBidi"/>
                <w:b/>
                <w:color w:val="0070C0"/>
                <w:kern w:val="0"/>
                <w:sz w:val="24"/>
                <w:lang w:val="fr-FR" w:bidi="ar-SA"/>
              </w:rPr>
              <w:t>Méthodologie :</w:t>
            </w:r>
          </w:p>
          <w:p>
            <w:pPr>
              <w:pStyle w:val="Text1"/>
              <w:widowControl/>
              <w:spacing w:before="0" w:after="0"/>
              <w:ind w:left="0"/>
              <w:rPr>
                <w:rFonts w:ascii="Arial" w:hAnsi="Arial" w:cs="Arial" w:asciiTheme="minorBidi" w:cstheme="minorBidi" w:hAnsiTheme="minorBidi"/>
                <w:i/>
                <w:i/>
              </w:rPr>
            </w:pPr>
            <w:r>
              <w:rPr>
                <w:rFonts w:cs="Arial" w:cstheme="minorBidi"/>
                <w:i/>
                <w:kern w:val="0"/>
                <w:lang w:val="fr-FR" w:bidi="ar-SA"/>
              </w:rPr>
              <w:t xml:space="preserve"> </w:t>
            </w:r>
            <w:r>
              <w:rPr>
                <w:rFonts w:cs="Arial" w:cstheme="minorBidi"/>
                <w:i/>
                <w:kern w:val="0"/>
                <w:sz w:val="20"/>
                <w:szCs w:val="20"/>
                <w:lang w:val="fr-FR" w:eastAsia="en-US" w:bidi="ar-SA"/>
              </w:rPr>
              <w:t xml:space="preserve"> </w:t>
            </w:r>
            <w:r>
              <w:rPr>
                <w:rFonts w:cs="Arial" w:cstheme="minorBidi"/>
                <w:i/>
                <w:sz w:val="20"/>
                <w:szCs w:val="20"/>
                <w:lang w:eastAsia="en-US"/>
              </w:rPr>
              <w:t>Dans ce contexte et si nous partons du postulat que les enseignements se font à travers des cours magistraux, des travaux pratiques et travaux dirigés pour lesquels souvent les enseignants utilisent l’outil Powerpoint ou un équivalent en vue de les réaliser, le dispositif que nous préconisons se décline en trois étapes :</w:t>
            </w:r>
          </w:p>
          <w:p>
            <w:pPr>
              <w:pStyle w:val="Text1"/>
              <w:widowControl/>
              <w:spacing w:before="0" w:after="0"/>
              <w:ind w:left="0"/>
              <w:rPr>
                <w:rFonts w:ascii="Arial" w:hAnsi="Arial" w:cs="Arial" w:asciiTheme="minorBidi" w:cstheme="minorBidi" w:hAnsiTheme="minorBidi"/>
                <w:i/>
                <w:i/>
              </w:rPr>
            </w:pPr>
            <w:r>
              <w:rPr>
                <w:rFonts w:cs="Arial" w:cstheme="minorBidi"/>
                <w:i/>
                <w:sz w:val="20"/>
                <w:szCs w:val="20"/>
                <w:lang w:eastAsia="en-US"/>
              </w:rPr>
              <w:t xml:space="preserve"> </w:t>
            </w:r>
            <w:r>
              <w:rPr>
                <w:rFonts w:cs="Arial" w:cstheme="minorBidi"/>
                <w:i/>
                <w:sz w:val="20"/>
                <w:szCs w:val="20"/>
                <w:lang w:eastAsia="en-US"/>
              </w:rPr>
              <w:t>1. La structuration du contenu pédagogique en vue de hiérarchiser les différentes parties du cours à travers son arborescence.</w:t>
            </w:r>
          </w:p>
          <w:p>
            <w:pPr>
              <w:pStyle w:val="Text1"/>
              <w:widowControl/>
              <w:spacing w:before="0" w:after="0"/>
              <w:ind w:left="0"/>
              <w:rPr>
                <w:rFonts w:ascii="Arial" w:hAnsi="Arial" w:cs="Arial" w:asciiTheme="minorBidi" w:cstheme="minorBidi" w:hAnsiTheme="minorBidi"/>
                <w:i/>
                <w:i/>
              </w:rPr>
            </w:pPr>
            <w:r>
              <w:rPr>
                <w:rFonts w:cs="Arial" w:cstheme="minorBidi"/>
                <w:i/>
                <w:sz w:val="20"/>
                <w:szCs w:val="20"/>
                <w:lang w:eastAsia="en-US"/>
              </w:rPr>
              <w:t>2. La scénarisation du contenu qui permet le séquencement du cours en notions pédagogiques.</w:t>
            </w:r>
          </w:p>
          <w:p>
            <w:pPr>
              <w:pStyle w:val="Text1"/>
              <w:widowControl/>
              <w:spacing w:before="0" w:after="0"/>
              <w:ind w:left="0"/>
              <w:rPr>
                <w:rFonts w:ascii="Arial" w:hAnsi="Arial" w:cs="Arial" w:asciiTheme="minorBidi" w:cstheme="minorBidi" w:hAnsiTheme="minorBidi"/>
                <w:i/>
                <w:i/>
              </w:rPr>
            </w:pPr>
            <w:r>
              <w:rPr>
                <w:rFonts w:cs="Arial" w:cstheme="minorBidi"/>
                <w:i/>
                <w:sz w:val="20"/>
                <w:szCs w:val="20"/>
                <w:lang w:eastAsia="en-US"/>
              </w:rPr>
              <w:t xml:space="preserve">3. L’élaboration des médias nécessaires à la compréhension des séquences pédagogiques (la didactique) </w:t>
            </w:r>
          </w:p>
          <w:p>
            <w:pPr>
              <w:pStyle w:val="Text1"/>
              <w:widowControl/>
              <w:spacing w:before="0" w:after="0"/>
              <w:ind w:left="0"/>
              <w:rPr>
                <w:rFonts w:ascii="Arial" w:hAnsi="Arial" w:cs="Arial" w:asciiTheme="minorBidi" w:cstheme="minorBidi" w:hAnsiTheme="minorBidi"/>
                <w:i/>
                <w:i/>
              </w:rPr>
            </w:pPr>
            <w:r>
              <w:rPr/>
            </w:r>
          </w:p>
          <w:p>
            <w:pPr>
              <w:pStyle w:val="Normal"/>
              <w:widowControl/>
              <w:shd w:val="clear" w:color="auto" w:fill="B5E8F4" w:themeFill="background2" w:themeFillShade="e6"/>
              <w:spacing w:lineRule="atLeast" w:line="280" w:before="0" w:after="0"/>
              <w:jc w:val="left"/>
              <w:rPr>
                <w:rFonts w:ascii="Arial" w:hAnsi="Arial" w:cs="Arial" w:asciiTheme="minorBidi" w:cstheme="minorBidi" w:hAnsiTheme="minorBidi"/>
                <w:b/>
                <w:i/>
                <w:i/>
                <w:lang w:val="en-US"/>
              </w:rPr>
            </w:pPr>
            <w:r>
              <w:rPr>
                <w:kern w:val="0"/>
                <w:lang w:val="fr-FR" w:eastAsia="en-US" w:bidi="ar-SA"/>
              </w:rPr>
            </w:r>
          </w:p>
          <w:p>
            <w:pPr>
              <w:pStyle w:val="Text1"/>
              <w:widowControl/>
              <w:spacing w:before="0" w:after="0"/>
              <w:ind w:left="0"/>
              <w:rPr>
                <w:rFonts w:ascii="Arial" w:hAnsi="Arial" w:cs="Arial" w:asciiTheme="minorBidi" w:cstheme="minorBidi" w:hAnsiTheme="minorBidi"/>
                <w:i/>
                <w:i/>
                <w:lang w:val="en-US"/>
              </w:rPr>
            </w:pPr>
            <w:r>
              <w:rPr>
                <w:kern w:val="0"/>
                <w:lang w:val="fr-FR" w:bidi="ar-SA"/>
              </w:rPr>
            </w:r>
          </w:p>
        </w:tc>
        <w:tc>
          <w:tcPr>
            <w:tcW w:w="5811" w:type="dxa"/>
            <w:tcBorders>
              <w:top w:val="nil"/>
              <w:left w:val="nil"/>
              <w:bottom w:val="nil"/>
              <w:right w:val="nil"/>
            </w:tcBorders>
            <w:shd w:color="auto" w:fill="D2EDF4" w:themeFill="accent1" w:themeFillTint="33" w:val="clear"/>
          </w:tcPr>
          <w:p>
            <w:pPr>
              <w:pStyle w:val="Normal"/>
              <w:widowControl/>
              <w:spacing w:lineRule="atLeast" w:line="280" w:before="0" w:after="0"/>
              <w:jc w:val="left"/>
              <w:rPr>
                <w:rFonts w:ascii="Arial" w:hAnsi="Arial" w:cs="Arial" w:asciiTheme="minorBidi" w:cstheme="minorBidi" w:hAnsiTheme="minorBidi"/>
                <w:b/>
                <w:color w:val="0070C0"/>
                <w:sz w:val="24"/>
              </w:rPr>
            </w:pPr>
            <w:r>
              <w:rPr>
                <w:rFonts w:cs="Arial" w:ascii="Arial" w:hAnsi="Arial" w:asciiTheme="minorBidi" w:cstheme="minorBidi" w:hAnsiTheme="minorBidi"/>
                <w:b/>
                <w:color w:val="0070C0"/>
                <w:kern w:val="0"/>
                <w:sz w:val="24"/>
                <w:lang w:val="fr-FR" w:eastAsia="en-US" w:bidi="ar-SA"/>
              </w:rPr>
              <w:t>Public concerné</w:t>
            </w:r>
          </w:p>
        </w:tc>
      </w:tr>
      <w:tr>
        <w:trPr>
          <w:trHeight w:val="469" w:hRule="atLeast"/>
        </w:trPr>
        <w:tc>
          <w:tcPr>
            <w:tcW w:w="5069" w:type="dxa"/>
            <w:vMerge w:val="continue"/>
            <w:tcBorders>
              <w:top w:val="nil"/>
              <w:left w:val="nil"/>
              <w:bottom w:val="nil"/>
              <w:right w:val="nil"/>
            </w:tcBorders>
          </w:tcPr>
          <w:p>
            <w:pPr>
              <w:pStyle w:val="Normal"/>
              <w:widowControl/>
              <w:spacing w:lineRule="atLeast" w:line="280" w:before="0" w:after="0"/>
              <w:jc w:val="left"/>
              <w:rPr>
                <w:rFonts w:ascii="Arial" w:hAnsi="Arial" w:cs="Arial" w:asciiTheme="minorBidi" w:cstheme="minorBidi" w:hAnsiTheme="minorBidi"/>
              </w:rPr>
            </w:pPr>
            <w:r>
              <w:rPr>
                <w:rFonts w:cs="Arial" w:cstheme="minorBidi" w:ascii="Arial" w:hAnsi="Arial"/>
                <w:kern w:val="0"/>
                <w:lang w:val="fr-FR" w:eastAsia="en-US" w:bidi="ar-SA"/>
              </w:rPr>
            </w:r>
          </w:p>
        </w:tc>
        <w:tc>
          <w:tcPr>
            <w:tcW w:w="5811" w:type="dxa"/>
            <w:tcBorders>
              <w:top w:val="nil"/>
              <w:left w:val="nil"/>
              <w:bottom w:val="nil"/>
              <w:right w:val="nil"/>
            </w:tcBorders>
            <w:shd w:color="auto" w:fill="FFFFFF" w:themeFill="background1" w:val="clear"/>
          </w:tcPr>
          <w:p>
            <w:pPr>
              <w:pStyle w:val="Text1"/>
              <w:widowControl/>
              <w:spacing w:before="0" w:after="0"/>
              <w:ind w:left="720"/>
              <w:rPr>
                <w:rFonts w:ascii="Arial" w:hAnsi="Arial" w:eastAsia="Calibri" w:cs="Arial" w:asciiTheme="minorBidi" w:cstheme="minorBidi" w:hAnsiTheme="minorBidi"/>
                <w:szCs w:val="22"/>
                <w:lang w:eastAsia="en-US"/>
              </w:rPr>
            </w:pPr>
            <w:r>
              <w:rPr>
                <w:rFonts w:cs="Arial" w:cstheme="minorBidi"/>
                <w:kern w:val="0"/>
                <w:sz w:val="18"/>
                <w:lang w:val="fr-FR" w:bidi="ar-SA"/>
              </w:rPr>
              <w:t>Les enseignants universitaires</w:t>
            </w:r>
          </w:p>
        </w:tc>
      </w:tr>
      <w:tr>
        <w:trPr>
          <w:trHeight w:val="60" w:hRule="atLeast"/>
        </w:trPr>
        <w:tc>
          <w:tcPr>
            <w:tcW w:w="5069" w:type="dxa"/>
            <w:vMerge w:val="continue"/>
            <w:tcBorders>
              <w:top w:val="nil"/>
              <w:left w:val="nil"/>
              <w:bottom w:val="nil"/>
              <w:right w:val="nil"/>
            </w:tcBorders>
          </w:tcPr>
          <w:p>
            <w:pPr>
              <w:pStyle w:val="Normal"/>
              <w:widowControl/>
              <w:spacing w:lineRule="atLeast" w:line="280" w:before="0" w:after="0"/>
              <w:jc w:val="left"/>
              <w:rPr>
                <w:rFonts w:ascii="Arial" w:hAnsi="Arial" w:cs="Arial" w:asciiTheme="minorBidi" w:cstheme="minorBidi" w:hAnsiTheme="minorBidi"/>
                <w:i/>
                <w:i/>
              </w:rPr>
            </w:pPr>
            <w:r>
              <w:rPr>
                <w:rFonts w:cs="Arial" w:cstheme="minorBidi" w:ascii="Arial" w:hAnsi="Arial"/>
                <w:i/>
                <w:kern w:val="0"/>
                <w:lang w:val="fr-FR" w:eastAsia="en-US" w:bidi="ar-SA"/>
              </w:rPr>
            </w:r>
          </w:p>
        </w:tc>
        <w:tc>
          <w:tcPr>
            <w:tcW w:w="5811" w:type="dxa"/>
            <w:tcBorders>
              <w:top w:val="nil"/>
              <w:left w:val="nil"/>
              <w:bottom w:val="nil"/>
              <w:right w:val="nil"/>
            </w:tcBorders>
          </w:tcPr>
          <w:p>
            <w:pPr>
              <w:pStyle w:val="Normal"/>
              <w:widowControl/>
              <w:spacing w:lineRule="atLeast" w:line="280" w:before="0" w:after="0"/>
              <w:jc w:val="left"/>
              <w:rPr>
                <w:rFonts w:ascii="Arial" w:hAnsi="Arial" w:cs="Arial" w:asciiTheme="minorBidi" w:cstheme="minorBidi" w:hAnsiTheme="minorBidi"/>
              </w:rPr>
            </w:pPr>
            <w:r>
              <w:rPr>
                <w:rFonts w:cs="Arial" w:cstheme="minorBidi" w:ascii="Arial" w:hAnsi="Arial"/>
                <w:kern w:val="0"/>
                <w:lang w:val="fr-FR" w:eastAsia="en-US" w:bidi="ar-SA"/>
              </w:rPr>
            </w:r>
          </w:p>
        </w:tc>
      </w:tr>
      <w:tr>
        <w:trPr>
          <w:trHeight w:val="268" w:hRule="atLeast"/>
        </w:trPr>
        <w:tc>
          <w:tcPr>
            <w:tcW w:w="5069" w:type="dxa"/>
            <w:vMerge w:val="continue"/>
            <w:tcBorders>
              <w:top w:val="nil"/>
              <w:left w:val="nil"/>
              <w:bottom w:val="nil"/>
              <w:right w:val="nil"/>
            </w:tcBorders>
          </w:tcPr>
          <w:p>
            <w:pPr>
              <w:pStyle w:val="Normal"/>
              <w:widowControl/>
              <w:spacing w:lineRule="atLeast" w:line="280" w:before="0" w:after="0"/>
              <w:jc w:val="left"/>
              <w:rPr>
                <w:rFonts w:ascii="Arial" w:hAnsi="Arial" w:cs="Arial" w:asciiTheme="minorBidi" w:cstheme="minorBidi" w:hAnsiTheme="minorBidi"/>
              </w:rPr>
            </w:pPr>
            <w:r>
              <w:rPr>
                <w:rFonts w:cs="Arial" w:cstheme="minorBidi" w:ascii="Arial" w:hAnsi="Arial"/>
                <w:kern w:val="0"/>
                <w:lang w:val="fr-FR" w:eastAsia="en-US" w:bidi="ar-SA"/>
              </w:rPr>
            </w:r>
          </w:p>
        </w:tc>
        <w:tc>
          <w:tcPr>
            <w:tcW w:w="5811" w:type="dxa"/>
            <w:tcBorders>
              <w:top w:val="nil"/>
              <w:left w:val="nil"/>
              <w:bottom w:val="nil"/>
              <w:right w:val="nil"/>
            </w:tcBorders>
            <w:shd w:color="auto" w:fill="D2EDF4" w:themeFill="accent1" w:themeFillTint="33" w:val="clear"/>
          </w:tcPr>
          <w:p>
            <w:pPr>
              <w:pStyle w:val="Normal"/>
              <w:widowControl/>
              <w:spacing w:lineRule="atLeast" w:line="280" w:before="0" w:after="0"/>
              <w:jc w:val="left"/>
              <w:rPr>
                <w:rFonts w:ascii="Arial" w:hAnsi="Arial" w:cs="Arial" w:asciiTheme="minorBidi" w:cstheme="minorBidi" w:hAnsiTheme="minorBidi"/>
                <w:b/>
                <w:color w:val="0070C0"/>
                <w:sz w:val="24"/>
              </w:rPr>
            </w:pPr>
            <w:r>
              <w:rPr>
                <w:rFonts w:cs="Arial" w:ascii="Arial" w:hAnsi="Arial" w:asciiTheme="minorBidi" w:cstheme="minorBidi" w:hAnsiTheme="minorBidi"/>
                <w:b/>
                <w:color w:val="0070C0"/>
                <w:kern w:val="0"/>
                <w:sz w:val="24"/>
                <w:lang w:val="fr-FR" w:eastAsia="en-US" w:bidi="ar-SA"/>
              </w:rPr>
              <w:t>Objectifs</w:t>
            </w:r>
          </w:p>
        </w:tc>
      </w:tr>
      <w:tr>
        <w:trPr>
          <w:trHeight w:val="2615" w:hRule="atLeast"/>
        </w:trPr>
        <w:tc>
          <w:tcPr>
            <w:tcW w:w="5069" w:type="dxa"/>
            <w:vMerge w:val="continue"/>
            <w:tcBorders>
              <w:top w:val="nil"/>
              <w:left w:val="nil"/>
              <w:bottom w:val="nil"/>
              <w:right w:val="nil"/>
            </w:tcBorders>
          </w:tcPr>
          <w:p>
            <w:pPr>
              <w:pStyle w:val="Normal"/>
              <w:widowControl/>
              <w:spacing w:lineRule="atLeast" w:line="280" w:before="0" w:after="0"/>
              <w:jc w:val="left"/>
              <w:rPr>
                <w:rFonts w:ascii="Arial" w:hAnsi="Arial" w:cs="Arial" w:asciiTheme="minorBidi" w:cstheme="minorBidi" w:hAnsiTheme="minorBidi"/>
              </w:rPr>
            </w:pPr>
            <w:r>
              <w:rPr>
                <w:rFonts w:cs="Arial" w:cstheme="minorBidi" w:ascii="Arial" w:hAnsi="Arial"/>
                <w:kern w:val="0"/>
                <w:lang w:val="fr-FR" w:eastAsia="en-US" w:bidi="ar-SA"/>
              </w:rPr>
            </w:r>
          </w:p>
        </w:tc>
        <w:tc>
          <w:tcPr>
            <w:tcW w:w="5811" w:type="dxa"/>
            <w:tcBorders>
              <w:top w:val="nil"/>
              <w:left w:val="nil"/>
              <w:bottom w:val="nil"/>
              <w:right w:val="nil"/>
            </w:tcBorders>
          </w:tcPr>
          <w:p>
            <w:pPr>
              <w:pStyle w:val="Normal"/>
              <w:widowControl/>
              <w:spacing w:lineRule="atLeast" w:line="280" w:before="0" w:after="0"/>
              <w:jc w:val="left"/>
              <w:rPr>
                <w:rFonts w:ascii="Arial" w:hAnsi="Arial" w:cs="Arial" w:asciiTheme="minorBidi" w:cstheme="minorBidi" w:hAnsiTheme="minorBidi"/>
                <w:sz w:val="20"/>
              </w:rPr>
            </w:pPr>
            <w:r>
              <w:rPr>
                <w:rFonts w:cs="Arial" w:ascii="Arial" w:hAnsi="Arial" w:asciiTheme="minorBidi" w:cstheme="minorBidi" w:hAnsiTheme="minorBidi"/>
                <w:kern w:val="0"/>
                <w:sz w:val="20"/>
                <w:lang w:val="fr-FR" w:eastAsia="en-US" w:bidi="ar-SA"/>
              </w:rPr>
              <w:t xml:space="preserve">Faisant suite aux directives du ministère de l’enseignement supérieur et de la recherche scientifique, le projet consiste à mettre en place un programme de formation qui permettra à ladite équipe pédagogique et technique de : 1. Maîtriser les aspects pédagogiques liés au renseignement des cahiers des charges par les concepteurs des cours, 2. Formaliser la conception de l’identité visuelle et la charte graphique des cours, leur habillage ainsi que la conception des illustrations et les animations qu’elles soient en 2D ou en 3D. 3. Produire les contenus audio-visuels suite à l’initiation à la tryptique : image, son et lumière, conformément au Power Point enrichi. 4. Assurer le montage des contenus en post-production à partir des rushs des tournages et des animations des cours au story-board. 5. Faciliter la communication entre techniciens et enseignants en vue de mettre en place un travail collaboratif efficace permettant d’atteindre les objectifs du projet. </w:t>
            </w:r>
          </w:p>
        </w:tc>
      </w:tr>
      <w:tr>
        <w:trPr>
          <w:trHeight w:val="268" w:hRule="atLeast"/>
        </w:trPr>
        <w:tc>
          <w:tcPr>
            <w:tcW w:w="5069" w:type="dxa"/>
            <w:vMerge w:val="continue"/>
            <w:tcBorders>
              <w:top w:val="nil"/>
              <w:left w:val="nil"/>
              <w:bottom w:val="nil"/>
              <w:right w:val="nil"/>
            </w:tcBorders>
          </w:tcPr>
          <w:p>
            <w:pPr>
              <w:pStyle w:val="Normal"/>
              <w:widowControl/>
              <w:spacing w:lineRule="atLeast" w:line="280" w:before="0" w:after="0"/>
              <w:jc w:val="left"/>
              <w:rPr>
                <w:rFonts w:ascii="Arial" w:hAnsi="Arial" w:cs="Arial" w:asciiTheme="minorBidi" w:cstheme="minorBidi" w:hAnsiTheme="minorBidi"/>
              </w:rPr>
            </w:pPr>
            <w:r>
              <w:rPr>
                <w:rFonts w:cs="Arial" w:cstheme="minorBidi" w:ascii="Arial" w:hAnsi="Arial"/>
                <w:kern w:val="0"/>
                <w:lang w:val="fr-FR" w:eastAsia="en-US" w:bidi="ar-SA"/>
              </w:rPr>
            </w:r>
          </w:p>
        </w:tc>
        <w:tc>
          <w:tcPr>
            <w:tcW w:w="5811" w:type="dxa"/>
            <w:tcBorders>
              <w:top w:val="nil"/>
              <w:left w:val="nil"/>
              <w:bottom w:val="nil"/>
              <w:right w:val="nil"/>
            </w:tcBorders>
            <w:shd w:color="auto" w:fill="D2EDF4" w:themeFill="accent1" w:themeFillTint="33" w:val="clear"/>
          </w:tcPr>
          <w:p>
            <w:pPr>
              <w:pStyle w:val="Normal"/>
              <w:widowControl/>
              <w:spacing w:lineRule="atLeast" w:line="280" w:before="0" w:after="0"/>
              <w:jc w:val="left"/>
              <w:rPr>
                <w:rFonts w:ascii="Arial" w:hAnsi="Arial" w:cs="Arial" w:asciiTheme="minorBidi" w:cstheme="minorBidi" w:hAnsiTheme="minorBidi"/>
                <w:b/>
                <w:color w:val="0070C0"/>
                <w:sz w:val="24"/>
              </w:rPr>
            </w:pPr>
            <w:r>
              <w:rPr>
                <w:rFonts w:cs="Arial" w:ascii="Arial" w:hAnsi="Arial" w:asciiTheme="minorBidi" w:cstheme="minorBidi" w:hAnsiTheme="minorBidi"/>
                <w:b/>
                <w:color w:val="0070C0"/>
                <w:kern w:val="0"/>
                <w:sz w:val="24"/>
                <w:lang w:val="fr-FR" w:eastAsia="en-US" w:bidi="ar-SA"/>
              </w:rPr>
              <w:t>Contenu</w:t>
            </w:r>
          </w:p>
        </w:tc>
      </w:tr>
      <w:tr>
        <w:trPr>
          <w:trHeight w:val="3547" w:hRule="atLeast"/>
        </w:trPr>
        <w:tc>
          <w:tcPr>
            <w:tcW w:w="5069" w:type="dxa"/>
            <w:vMerge w:val="continue"/>
            <w:tcBorders>
              <w:top w:val="nil"/>
              <w:left w:val="nil"/>
              <w:bottom w:val="nil"/>
              <w:right w:val="nil"/>
            </w:tcBorders>
          </w:tcPr>
          <w:p>
            <w:pPr>
              <w:pStyle w:val="Normal"/>
              <w:widowControl/>
              <w:spacing w:lineRule="atLeast" w:line="280" w:before="0" w:after="0"/>
              <w:jc w:val="left"/>
              <w:rPr>
                <w:rFonts w:ascii="Arial" w:hAnsi="Arial" w:cs="Arial" w:asciiTheme="minorBidi" w:cstheme="minorBidi" w:hAnsiTheme="minorBidi"/>
              </w:rPr>
            </w:pPr>
            <w:r>
              <w:rPr>
                <w:rFonts w:cs="Arial" w:cstheme="minorBidi" w:ascii="Arial" w:hAnsi="Arial"/>
                <w:kern w:val="0"/>
                <w:lang w:val="fr-FR" w:eastAsia="en-US" w:bidi="ar-SA"/>
              </w:rPr>
            </w:r>
          </w:p>
        </w:tc>
        <w:tc>
          <w:tcPr>
            <w:tcW w:w="5811" w:type="dxa"/>
            <w:tcBorders>
              <w:top w:val="nil"/>
              <w:left w:val="nil"/>
              <w:bottom w:val="nil"/>
              <w:right w:val="nil"/>
            </w:tcBorders>
          </w:tcPr>
          <w:p>
            <w:pPr>
              <w:pStyle w:val="Text1"/>
              <w:widowControl/>
              <w:spacing w:before="0" w:after="0"/>
              <w:ind w:left="0"/>
              <w:jc w:val="left"/>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fr-FR" w:eastAsia="en-US" w:bidi="ar-SA"/>
              </w:rPr>
              <w:t>La formation proposée dans le cadre de ce nouveau projet, se décline en trois phases :</w:t>
            </w:r>
          </w:p>
          <w:p>
            <w:pPr>
              <w:pStyle w:val="Text1"/>
              <w:widowControl/>
              <w:spacing w:before="0" w:after="0"/>
              <w:ind w:left="0"/>
              <w:jc w:val="left"/>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fr-FR" w:eastAsia="en-US" w:bidi="ar-SA"/>
              </w:rPr>
              <w:t xml:space="preserve"> </w:t>
            </w:r>
            <w:r>
              <w:rPr>
                <w:rFonts w:cs="Calibri" w:ascii="Calibri" w:hAnsi="Calibri" w:asciiTheme="minorHAnsi" w:cstheme="minorHAnsi" w:hAnsiTheme="minorHAnsi"/>
                <w:kern w:val="0"/>
                <w:sz w:val="22"/>
                <w:szCs w:val="22"/>
                <w:lang w:val="fr-FR" w:eastAsia="en-US" w:bidi="ar-SA"/>
              </w:rPr>
              <w:t>Phase I : Initiation à l’ingénierie de production qui consiste à sensibiliser l’équipe technique à la production des contenus scénarisés et médiatisés en s’appuyant sur un savoir pédagogique et technique. Il s’agit d’une formation-action basée sur l’apprentissage des diverses techniques et outils de production audio-visuels.</w:t>
            </w:r>
          </w:p>
          <w:p>
            <w:pPr>
              <w:pStyle w:val="Text1"/>
              <w:widowControl/>
              <w:spacing w:before="0" w:after="0"/>
              <w:ind w:left="0"/>
              <w:jc w:val="left"/>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fr-FR" w:eastAsia="en-US" w:bidi="ar-SA"/>
              </w:rPr>
              <w:t>Phase II : Formation à l’ingénierie de production permettant aux apprenants d’acquérir une certaine autonomie à la production des contenus scénarisés et médiatisés. Cette formation-action permettra de mettre en œuvre, en situation réelle, des prototypes de différents contenus pédagogiques répondant aux cahiers des charges des auteurs.</w:t>
            </w:r>
          </w:p>
          <w:p>
            <w:pPr>
              <w:pStyle w:val="Text1"/>
              <w:widowControl/>
              <w:spacing w:before="0" w:after="0"/>
              <w:ind w:left="0"/>
              <w:jc w:val="left"/>
              <w:rPr>
                <w:rFonts w:ascii="Calibri" w:hAnsi="Calibri" w:cs="Calibri" w:asciiTheme="minorHAnsi" w:cstheme="minorHAnsi" w:hAnsiTheme="minorHAnsi"/>
                <w:sz w:val="22"/>
                <w:szCs w:val="22"/>
              </w:rPr>
            </w:pPr>
            <w:r>
              <w:rPr>
                <w:rFonts w:cs="Calibri" w:ascii="Calibri" w:hAnsi="Calibri" w:asciiTheme="minorHAnsi" w:cstheme="minorHAnsi" w:hAnsiTheme="minorHAnsi"/>
                <w:kern w:val="0"/>
                <w:sz w:val="22"/>
                <w:szCs w:val="22"/>
                <w:lang w:val="fr-FR" w:eastAsia="en-US" w:bidi="ar-SA"/>
              </w:rPr>
              <w:t xml:space="preserve"> </w:t>
            </w:r>
            <w:r>
              <w:rPr>
                <w:rFonts w:cs="Calibri" w:ascii="Calibri" w:hAnsi="Calibri" w:asciiTheme="minorHAnsi" w:cstheme="minorHAnsi" w:hAnsiTheme="minorHAnsi"/>
                <w:kern w:val="0"/>
                <w:sz w:val="22"/>
                <w:szCs w:val="22"/>
                <w:lang w:val="fr-FR" w:eastAsia="en-US" w:bidi="ar-SA"/>
              </w:rPr>
              <w:t xml:space="preserve">Phase III : Perfectionnement et prise en main des équipements du studio de production de l’UFC. Il s’agit de la phase finale où les enseignants et les ingénieurs collaborent ensemble, en situation réelle, au sein du studio acquis par l’université de la formation continue en vue de formaliser les contenus audiovisuels </w:t>
            </w:r>
          </w:p>
        </w:tc>
      </w:tr>
      <w:tr>
        <w:trPr>
          <w:trHeight w:val="360" w:hRule="atLeast"/>
        </w:trPr>
        <w:tc>
          <w:tcPr>
            <w:tcW w:w="5069" w:type="dxa"/>
            <w:vMerge w:val="continue"/>
            <w:tcBorders>
              <w:top w:val="nil"/>
              <w:left w:val="nil"/>
              <w:bottom w:val="nil"/>
              <w:right w:val="nil"/>
            </w:tcBorders>
          </w:tcPr>
          <w:p>
            <w:pPr>
              <w:pStyle w:val="Normal"/>
              <w:widowControl/>
              <w:spacing w:lineRule="atLeast" w:line="280" w:before="0" w:after="0"/>
              <w:jc w:val="left"/>
              <w:rPr>
                <w:rFonts w:ascii="Arial" w:hAnsi="Arial" w:cs="Arial" w:asciiTheme="minorBidi" w:cstheme="minorBidi" w:hAnsiTheme="minorBidi"/>
              </w:rPr>
            </w:pPr>
            <w:r>
              <w:rPr>
                <w:rFonts w:cs="Arial" w:cstheme="minorBidi" w:ascii="Arial" w:hAnsi="Arial"/>
                <w:kern w:val="0"/>
                <w:lang w:val="fr-FR" w:eastAsia="en-US" w:bidi="ar-SA"/>
              </w:rPr>
            </w:r>
          </w:p>
        </w:tc>
        <w:tc>
          <w:tcPr>
            <w:tcW w:w="5811" w:type="dxa"/>
            <w:tcBorders>
              <w:top w:val="nil"/>
              <w:left w:val="nil"/>
              <w:bottom w:val="nil"/>
              <w:right w:val="nil"/>
            </w:tcBorders>
            <w:shd w:color="auto" w:fill="D2EDF4" w:themeFill="accent1" w:themeFillTint="33" w:val="clear"/>
          </w:tcPr>
          <w:p>
            <w:pPr>
              <w:pStyle w:val="Normal"/>
              <w:widowControl/>
              <w:spacing w:lineRule="atLeast" w:line="280" w:before="0" w:after="0"/>
              <w:jc w:val="left"/>
              <w:rPr>
                <w:rFonts w:ascii="Arial" w:hAnsi="Arial" w:cs="Arial" w:asciiTheme="minorBidi" w:cstheme="minorBidi" w:hAnsiTheme="minorBidi"/>
                <w:b/>
                <w:color w:val="0070C0"/>
                <w:sz w:val="24"/>
              </w:rPr>
            </w:pPr>
            <w:r>
              <w:rPr>
                <w:rFonts w:cs="Arial" w:ascii="Arial" w:hAnsi="Arial" w:asciiTheme="minorBidi" w:cstheme="minorBidi" w:hAnsiTheme="minorBidi"/>
                <w:b/>
                <w:color w:val="0070C0"/>
                <w:kern w:val="0"/>
                <w:sz w:val="24"/>
                <w:lang w:val="fr-FR" w:eastAsia="en-US" w:bidi="ar-SA"/>
              </w:rPr>
              <w:t>Animation par :</w:t>
            </w:r>
          </w:p>
        </w:tc>
      </w:tr>
      <w:tr>
        <w:trPr>
          <w:trHeight w:val="110" w:hRule="atLeast"/>
        </w:trPr>
        <w:tc>
          <w:tcPr>
            <w:tcW w:w="5069" w:type="dxa"/>
            <w:vMerge w:val="continue"/>
            <w:tcBorders>
              <w:top w:val="nil"/>
              <w:left w:val="nil"/>
              <w:bottom w:val="nil"/>
              <w:right w:val="nil"/>
            </w:tcBorders>
          </w:tcPr>
          <w:p>
            <w:pPr>
              <w:pStyle w:val="Normal"/>
              <w:widowControl/>
              <w:spacing w:lineRule="atLeast" w:line="280" w:before="0" w:after="0"/>
              <w:jc w:val="left"/>
              <w:rPr>
                <w:rFonts w:ascii="Arial" w:hAnsi="Arial" w:cs="Arial" w:asciiTheme="minorBidi" w:cstheme="minorBidi" w:hAnsiTheme="minorBidi"/>
              </w:rPr>
            </w:pPr>
            <w:r>
              <w:rPr>
                <w:rFonts w:cs="Arial" w:cstheme="minorBidi" w:ascii="Arial" w:hAnsi="Arial"/>
                <w:kern w:val="0"/>
                <w:lang w:val="fr-FR" w:eastAsia="en-US" w:bidi="ar-SA"/>
              </w:rPr>
            </w:r>
          </w:p>
        </w:tc>
        <w:tc>
          <w:tcPr>
            <w:tcW w:w="5811" w:type="dxa"/>
            <w:tcBorders>
              <w:top w:val="nil"/>
              <w:left w:val="nil"/>
              <w:bottom w:val="nil"/>
              <w:right w:val="nil"/>
            </w:tcBorders>
          </w:tcPr>
          <w:p>
            <w:pPr>
              <w:pStyle w:val="Normal"/>
              <w:widowControl/>
              <w:spacing w:lineRule="atLeast" w:line="280" w:before="0" w:after="0"/>
              <w:jc w:val="both"/>
              <w:rPr>
                <w:rFonts w:ascii="Arial" w:hAnsi="Arial" w:cs="Arial" w:asciiTheme="minorBidi" w:cstheme="minorBidi" w:hAnsiTheme="minorBidi"/>
                <w:sz w:val="20"/>
              </w:rPr>
            </w:pPr>
            <w:r>
              <w:rPr>
                <w:rFonts w:cs="Arial" w:ascii="Arial" w:hAnsi="Arial" w:asciiTheme="minorBidi" w:cstheme="minorBidi" w:hAnsiTheme="minorBidi"/>
                <w:kern w:val="0"/>
                <w:sz w:val="20"/>
                <w:lang w:val="fr-FR" w:eastAsia="en-US" w:bidi="ar-SA"/>
              </w:rPr>
              <w:t>Dr. Zine Eddine SEFFADJ, chargé des TICE à l’UFC</w:t>
            </w:r>
          </w:p>
          <w:p>
            <w:pPr>
              <w:pStyle w:val="Normal"/>
              <w:widowControl/>
              <w:spacing w:lineRule="atLeast" w:line="280" w:before="0" w:after="0"/>
              <w:jc w:val="both"/>
              <w:rPr>
                <w:rFonts w:ascii="Arial" w:hAnsi="Arial" w:cs="Arial" w:asciiTheme="minorBidi" w:cstheme="minorBidi" w:hAnsiTheme="minorBidi"/>
                <w:sz w:val="20"/>
              </w:rPr>
            </w:pPr>
            <w:r>
              <w:rPr>
                <w:kern w:val="0"/>
                <w:lang w:val="fr-FR" w:eastAsia="en-US" w:bidi="ar-SA"/>
              </w:rPr>
            </w:r>
          </w:p>
        </w:tc>
      </w:tr>
      <w:tr>
        <w:trPr>
          <w:trHeight w:val="268" w:hRule="atLeast"/>
        </w:trPr>
        <w:tc>
          <w:tcPr>
            <w:tcW w:w="5069" w:type="dxa"/>
            <w:vMerge w:val="continue"/>
            <w:tcBorders>
              <w:top w:val="nil"/>
              <w:left w:val="nil"/>
              <w:bottom w:val="nil"/>
              <w:right w:val="nil"/>
            </w:tcBorders>
          </w:tcPr>
          <w:p>
            <w:pPr>
              <w:pStyle w:val="Normal"/>
              <w:widowControl/>
              <w:spacing w:lineRule="atLeast" w:line="280" w:before="0" w:after="0"/>
              <w:jc w:val="left"/>
              <w:rPr>
                <w:rFonts w:ascii="Arial" w:hAnsi="Arial" w:cs="Arial" w:asciiTheme="minorBidi" w:cstheme="minorBidi" w:hAnsiTheme="minorBidi"/>
              </w:rPr>
            </w:pPr>
            <w:r>
              <w:rPr>
                <w:rFonts w:cs="Arial" w:cstheme="minorBidi" w:ascii="Arial" w:hAnsi="Arial"/>
                <w:kern w:val="0"/>
                <w:lang w:val="fr-FR" w:eastAsia="en-US" w:bidi="ar-SA"/>
              </w:rPr>
            </w:r>
          </w:p>
        </w:tc>
        <w:tc>
          <w:tcPr>
            <w:tcW w:w="5811" w:type="dxa"/>
            <w:tcBorders>
              <w:top w:val="nil"/>
              <w:left w:val="nil"/>
              <w:bottom w:val="nil"/>
              <w:right w:val="nil"/>
            </w:tcBorders>
            <w:shd w:color="auto" w:fill="DADADA" w:themeFill="text2" w:themeFillTint="33" w:val="clear"/>
          </w:tcPr>
          <w:p>
            <w:pPr>
              <w:pStyle w:val="Normal"/>
              <w:widowControl/>
              <w:spacing w:lineRule="atLeast" w:line="280" w:before="0" w:after="0"/>
              <w:jc w:val="left"/>
              <w:rPr>
                <w:rFonts w:ascii="Arial" w:hAnsi="Arial" w:cs="Arial" w:asciiTheme="minorBidi" w:cstheme="minorBidi" w:hAnsiTheme="minorBidi"/>
                <w:b/>
                <w:color w:val="0070C0"/>
                <w:sz w:val="24"/>
                <w:szCs w:val="24"/>
              </w:rPr>
            </w:pPr>
            <w:r>
              <w:rPr>
                <w:rFonts w:cs="Arial" w:ascii="Arial" w:hAnsi="Arial" w:asciiTheme="minorBidi" w:cstheme="minorBidi" w:hAnsiTheme="minorBidi"/>
                <w:b/>
                <w:color w:val="0070C0"/>
                <w:kern w:val="0"/>
                <w:sz w:val="24"/>
                <w:szCs w:val="24"/>
                <w:lang w:val="fr-FR" w:eastAsia="en-US" w:bidi="ar-SA"/>
              </w:rPr>
              <w:t>Date :</w:t>
            </w:r>
            <w:bookmarkStart w:id="0" w:name="_GoBack"/>
            <w:bookmarkEnd w:id="0"/>
            <w:r>
              <w:rPr>
                <w:rFonts w:cs="Arial" w:ascii="Arial" w:hAnsi="Arial" w:asciiTheme="minorBidi" w:cstheme="minorBidi" w:hAnsiTheme="minorBidi"/>
                <w:b/>
                <w:color w:val="0070C0"/>
                <w:kern w:val="0"/>
                <w:sz w:val="24"/>
                <w:szCs w:val="24"/>
                <w:lang w:val="fr-FR" w:eastAsia="en-US" w:bidi="ar-SA"/>
              </w:rPr>
              <w:t xml:space="preserve"> Samedi et /ou Mardi</w:t>
            </w:r>
          </w:p>
        </w:tc>
      </w:tr>
      <w:tr>
        <w:trPr>
          <w:trHeight w:val="280" w:hRule="atLeast"/>
        </w:trPr>
        <w:tc>
          <w:tcPr>
            <w:tcW w:w="5069" w:type="dxa"/>
            <w:vMerge w:val="continue"/>
            <w:tcBorders>
              <w:top w:val="nil"/>
              <w:left w:val="nil"/>
              <w:bottom w:val="nil"/>
              <w:right w:val="nil"/>
            </w:tcBorders>
          </w:tcPr>
          <w:p>
            <w:pPr>
              <w:pStyle w:val="Normal"/>
              <w:widowControl/>
              <w:spacing w:lineRule="atLeast" w:line="280" w:before="0" w:after="0"/>
              <w:jc w:val="left"/>
              <w:rPr>
                <w:rFonts w:ascii="Arial" w:hAnsi="Arial" w:cs="Arial" w:asciiTheme="minorBidi" w:cstheme="minorBidi" w:hAnsiTheme="minorBidi"/>
              </w:rPr>
            </w:pPr>
            <w:r>
              <w:rPr>
                <w:rFonts w:cs="Arial" w:cstheme="minorBidi" w:ascii="Arial" w:hAnsi="Arial"/>
                <w:kern w:val="0"/>
                <w:lang w:val="fr-FR" w:eastAsia="en-US" w:bidi="ar-SA"/>
              </w:rPr>
            </w:r>
          </w:p>
        </w:tc>
        <w:tc>
          <w:tcPr>
            <w:tcW w:w="5811" w:type="dxa"/>
            <w:tcBorders>
              <w:top w:val="nil"/>
              <w:left w:val="nil"/>
              <w:bottom w:val="nil"/>
              <w:right w:val="nil"/>
            </w:tcBorders>
            <w:shd w:color="auto" w:fill="A6DCEA" w:themeFill="accent1" w:themeFillTint="66" w:val="clear"/>
          </w:tcPr>
          <w:p>
            <w:pPr>
              <w:pStyle w:val="ListParagraph"/>
              <w:widowControl/>
              <w:spacing w:lineRule="atLeast" w:line="280" w:before="0" w:after="0"/>
              <w:ind w:left="0"/>
              <w:contextualSpacing/>
              <w:jc w:val="left"/>
              <w:rPr>
                <w:kern w:val="0"/>
                <w:lang w:val="fr-FR" w:eastAsia="en-US" w:bidi="ar-SA"/>
              </w:rPr>
            </w:pPr>
            <w:r>
              <w:rPr>
                <w:kern w:val="0"/>
                <w:lang w:val="fr-FR" w:eastAsia="en-US" w:bidi="ar-SA"/>
              </w:rPr>
              <w:t>Heures :  18h à 19h30</w:t>
            </w:r>
          </w:p>
          <w:p>
            <w:pPr>
              <w:pStyle w:val="ListParagraph"/>
              <w:widowControl/>
              <w:spacing w:lineRule="atLeast" w:line="280" w:before="0" w:after="0"/>
              <w:ind w:left="0"/>
              <w:contextualSpacing/>
              <w:jc w:val="left"/>
              <w:rPr>
                <w:kern w:val="0"/>
                <w:lang w:val="fr-FR" w:eastAsia="en-US" w:bidi="ar-SA"/>
              </w:rPr>
            </w:pPr>
            <w:r>
              <w:rPr>
                <w:kern w:val="0"/>
                <w:lang w:val="fr-FR" w:eastAsia="en-US" w:bidi="ar-SA"/>
              </w:rPr>
            </w:r>
          </w:p>
        </w:tc>
      </w:tr>
    </w:tbl>
    <w:p>
      <w:pPr>
        <w:pStyle w:val="Normal"/>
        <w:widowControl w:val="false"/>
        <w:pBdr>
          <w:top w:val="single" w:sz="4" w:space="1" w:color="000000"/>
          <w:left w:val="single" w:sz="4" w:space="4" w:color="000000"/>
          <w:bottom w:val="single" w:sz="4" w:space="1" w:color="000000"/>
          <w:right w:val="single" w:sz="4" w:space="4" w:color="000000"/>
        </w:pBdr>
        <w:shd w:val="clear" w:color="auto" w:fill="17365D"/>
        <w:spacing w:before="0" w:after="200"/>
        <w:jc w:val="center"/>
        <w:rPr>
          <w:rFonts w:eastAsia="Times New Roman" w:cs="Calibri"/>
          <w:b/>
          <w:sz w:val="28"/>
          <w:lang w:val="fr-FR" w:eastAsia="fr-FR"/>
        </w:rPr>
      </w:pPr>
      <w:r>
        <w:rPr>
          <w:rFonts w:cs="Arial" w:cstheme="minorBidi" w:ascii="Arial" w:hAnsi="Arial"/>
        </w:rPr>
      </w:r>
    </w:p>
    <w:sectPr>
      <w:headerReference w:type="default" r:id="rId2"/>
      <w:footerReference w:type="default" r:id="rId3"/>
      <w:type w:val="nextPage"/>
      <w:pgSz w:w="11906" w:h="16838"/>
      <w:pgMar w:left="851" w:right="624" w:gutter="0" w:header="567" w:top="851" w:footer="397"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ukhumvit Set Text">
    <w:charset w:val="00"/>
    <w:family w:val="roman"/>
    <w:pitch w:val="variable"/>
  </w:font>
  <w:font w:name="Sukhumvit Set">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20668523"/>
    </w:sdtPr>
    <w:sdtContent>
      <w:p>
        <w:pPr>
          <w:pStyle w:val="Footer"/>
          <w:jc w:val="center"/>
          <w:rPr>
            <w:color w:themeColor="background2" w:themeShade="40" w:val="0F5666"/>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9072"/>
        <w:tab w:val="center" w:pos="4536" w:leader="none"/>
        <w:tab w:val="right" w:pos="9356" w:leader="none"/>
      </w:tabs>
      <w:spacing w:before="0" w:after="200"/>
      <w:ind w:left="-284" w:right="-284"/>
      <w:rPr>
        <w:rFonts w:ascii="Arial" w:hAnsi="Arial" w:cs="Ari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94cc4"/>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fr-FR" w:eastAsia="en-US" w:bidi="ar-SA"/>
    </w:rPr>
  </w:style>
  <w:style w:type="paragraph" w:styleId="Heading1">
    <w:name w:val="Heading 1"/>
    <w:basedOn w:val="Normal"/>
    <w:next w:val="Normal"/>
    <w:link w:val="Titre1Car"/>
    <w:autoRedefine/>
    <w:qFormat/>
    <w:rsid w:val="007e03e1"/>
    <w:pPr>
      <w:spacing w:lineRule="atLeast" w:line="280" w:before="0" w:after="0"/>
      <w:outlineLvl w:val="0"/>
    </w:pPr>
    <w:rPr>
      <w:rFonts w:ascii="Sukhumvit Set Text" w:hAnsi="Sukhumvit Set Text" w:eastAsia="Times New Roman" w:cs="Sukhumvit Set Text"/>
      <w:b/>
      <w:bCs/>
      <w:caps/>
      <w:kern w:val="2"/>
      <w:u w:val="single"/>
    </w:rPr>
  </w:style>
  <w:style w:type="paragraph" w:styleId="Heading2">
    <w:name w:val="Heading 2"/>
    <w:basedOn w:val="Normal"/>
    <w:next w:val="Normal"/>
    <w:link w:val="Titre2Car"/>
    <w:autoRedefine/>
    <w:unhideWhenUsed/>
    <w:qFormat/>
    <w:rsid w:val="00971675"/>
    <w:pPr>
      <w:outlineLvl w:val="1"/>
    </w:pPr>
    <w:rPr>
      <w:rFonts w:eastAsia="Times New Roman"/>
      <w:b/>
      <w:bCs/>
      <w:iCs/>
      <w:sz w:val="24"/>
      <w:szCs w:val="28"/>
      <w:u w:val="single"/>
    </w:rPr>
  </w:style>
  <w:style w:type="paragraph" w:styleId="Heading3">
    <w:name w:val="Heading 3"/>
    <w:basedOn w:val="Normal"/>
    <w:next w:val="Normal"/>
    <w:link w:val="Titre3Car"/>
    <w:autoRedefine/>
    <w:unhideWhenUsed/>
    <w:qFormat/>
    <w:rsid w:val="00971675"/>
    <w:pPr>
      <w:outlineLvl w:val="2"/>
    </w:pPr>
    <w:rPr>
      <w:rFonts w:eastAsia="Times New Roman"/>
      <w:bCs/>
      <w:sz w:val="24"/>
      <w:szCs w:val="26"/>
      <w:u w:val="single"/>
    </w:rPr>
  </w:style>
  <w:style w:type="character" w:styleId="DefaultParagraphFont" w:default="1">
    <w:name w:val="Default Paragraph Font"/>
    <w:uiPriority w:val="1"/>
    <w:semiHidden/>
    <w:unhideWhenUsed/>
    <w:qFormat/>
    <w:rPr/>
  </w:style>
  <w:style w:type="character" w:styleId="NotedebasdepageCar" w:customStyle="1">
    <w:name w:val="Note de bas de page Car"/>
    <w:basedOn w:val="DefaultParagraphFont"/>
    <w:uiPriority w:val="99"/>
    <w:qFormat/>
    <w:rsid w:val="00581840"/>
    <w:rPr>
      <w:rFonts w:ascii="Sukhumvit Set" w:hAnsi="Sukhumvit Set" w:eastAsia="" w:cs="Times New Roman" w:eastAsiaTheme="minorEastAsia"/>
      <w:sz w:val="16"/>
    </w:rPr>
  </w:style>
  <w:style w:type="character" w:styleId="CommentaireCar" w:customStyle="1">
    <w:name w:val="Commentaire Car"/>
    <w:basedOn w:val="DefaultParagraphFont"/>
    <w:link w:val="Annotationtext"/>
    <w:uiPriority w:val="99"/>
    <w:qFormat/>
    <w:rsid w:val="001d1aa9"/>
    <w:rPr>
      <w:sz w:val="20"/>
      <w:szCs w:val="20"/>
    </w:rPr>
  </w:style>
  <w:style w:type="character" w:styleId="Titre1Car" w:customStyle="1">
    <w:name w:val="Titre 1 Car"/>
    <w:basedOn w:val="DefaultParagraphFont"/>
    <w:qFormat/>
    <w:rsid w:val="007e03e1"/>
    <w:rPr>
      <w:rFonts w:ascii="Sukhumvit Set Text" w:hAnsi="Sukhumvit Set Text" w:eastAsia="Times New Roman" w:cs="Sukhumvit Set Text"/>
      <w:b/>
      <w:bCs/>
      <w:caps/>
      <w:kern w:val="2"/>
      <w:sz w:val="22"/>
      <w:szCs w:val="22"/>
      <w:u w:val="single"/>
    </w:rPr>
  </w:style>
  <w:style w:type="character" w:styleId="Titre3Car" w:customStyle="1">
    <w:name w:val="Titre 3 Car"/>
    <w:basedOn w:val="DefaultParagraphFont"/>
    <w:qFormat/>
    <w:rsid w:val="00971675"/>
    <w:rPr>
      <w:rFonts w:ascii="Sukhumvit Set Text" w:hAnsi="Sukhumvit Set Text" w:eastAsia="Times New Roman" w:cs="Times New Roman"/>
      <w:bCs/>
      <w:szCs w:val="26"/>
      <w:u w:val="single"/>
    </w:rPr>
  </w:style>
  <w:style w:type="character" w:styleId="Titre2Car" w:customStyle="1">
    <w:name w:val="Titre 2 Car"/>
    <w:basedOn w:val="DefaultParagraphFont"/>
    <w:qFormat/>
    <w:rsid w:val="00971675"/>
    <w:rPr>
      <w:rFonts w:ascii="Sukhumvit Set Text" w:hAnsi="Sukhumvit Set Text" w:eastAsia="Times New Roman" w:cs="Times New Roman"/>
      <w:b/>
      <w:bCs/>
      <w:iCs/>
      <w:szCs w:val="28"/>
      <w:u w:val="single"/>
    </w:rPr>
  </w:style>
  <w:style w:type="character" w:styleId="CorpsdetexteCar" w:customStyle="1">
    <w:name w:val="Corps de texte Car"/>
    <w:basedOn w:val="DefaultParagraphFont"/>
    <w:uiPriority w:val="1"/>
    <w:qFormat/>
    <w:rsid w:val="00dd010d"/>
    <w:rPr>
      <w:rFonts w:ascii="Sukhumvit Set Text" w:hAnsi="Sukhumvit Set Text" w:eastAsia="Arial" w:cs="Sukhumvit Set Text"/>
    </w:rPr>
  </w:style>
  <w:style w:type="character" w:styleId="Caractresdenotedebasdepage">
    <w:name w:val="Caractères de note de bas de page"/>
    <w:semiHidden/>
    <w:qFormat/>
    <w:rsid w:val="000c79c7"/>
    <w:rPr>
      <w:vertAlign w:val="superscript"/>
    </w:rPr>
  </w:style>
  <w:style w:type="character" w:styleId="FootnoteReference">
    <w:name w:val="Footnote Reference"/>
    <w:rPr>
      <w:vertAlign w:val="superscript"/>
    </w:rPr>
  </w:style>
  <w:style w:type="character" w:styleId="En-tteCar" w:customStyle="1">
    <w:name w:val="En-tête Car"/>
    <w:basedOn w:val="DefaultParagraphFont"/>
    <w:uiPriority w:val="99"/>
    <w:qFormat/>
    <w:rsid w:val="007c0432"/>
    <w:rPr>
      <w:rFonts w:ascii="Calibri" w:hAnsi="Calibri" w:eastAsia="Calibri" w:cs="Times New Roman"/>
      <w:sz w:val="22"/>
      <w:szCs w:val="22"/>
    </w:rPr>
  </w:style>
  <w:style w:type="character" w:styleId="PieddepageCar" w:customStyle="1">
    <w:name w:val="Pied de page Car"/>
    <w:basedOn w:val="DefaultParagraphFont"/>
    <w:uiPriority w:val="99"/>
    <w:qFormat/>
    <w:rsid w:val="003b0c8b"/>
    <w:rPr>
      <w:rFonts w:ascii="Calibri" w:hAnsi="Calibri" w:eastAsia="Calibri" w:cs="Times New Roman"/>
      <w:sz w:val="22"/>
      <w:szCs w:val="22"/>
    </w:rPr>
  </w:style>
  <w:style w:type="character" w:styleId="TextedebullesCar" w:customStyle="1">
    <w:name w:val="Texte de bulles Car"/>
    <w:basedOn w:val="DefaultParagraphFont"/>
    <w:link w:val="BalloonText"/>
    <w:uiPriority w:val="99"/>
    <w:semiHidden/>
    <w:qFormat/>
    <w:rsid w:val="00f64c4a"/>
    <w:rPr>
      <w:rFonts w:ascii="Tahoma" w:hAnsi="Tahoma" w:eastAsia="Calibri" w:cs="Tahoma"/>
      <w:sz w:val="16"/>
      <w:szCs w:val="16"/>
    </w:rPr>
  </w:style>
  <w:style w:type="character" w:styleId="Hyperlink">
    <w:name w:val="Hyperlink"/>
    <w:basedOn w:val="DefaultParagraphFont"/>
    <w:uiPriority w:val="99"/>
    <w:unhideWhenUsed/>
    <w:rsid w:val="001d1472"/>
    <w:rPr>
      <w:color w:themeColor="hyperlink" w:val="FF8119"/>
      <w:u w:val="single"/>
    </w:rPr>
  </w:style>
  <w:style w:type="character" w:styleId="Mention1" w:customStyle="1">
    <w:name w:val="Mention1"/>
    <w:basedOn w:val="DefaultParagraphFont"/>
    <w:uiPriority w:val="99"/>
    <w:semiHidden/>
    <w:unhideWhenUsed/>
    <w:qFormat/>
    <w:rsid w:val="001d1472"/>
    <w:rPr>
      <w:color w:val="2B579A"/>
      <w:shd w:fill="E6E6E6" w:val="clear"/>
    </w:rPr>
  </w:style>
  <w:style w:type="character" w:styleId="Ms-font-s" w:customStyle="1">
    <w:name w:val="ms-font-s"/>
    <w:basedOn w:val="DefaultParagraphFont"/>
    <w:qFormat/>
    <w:rsid w:val="005976fd"/>
    <w:rPr/>
  </w:style>
  <w:style w:type="character" w:styleId="Retraitcorpsdetexte3Car" w:customStyle="1">
    <w:name w:val="Retrait corps de texte 3 Car"/>
    <w:basedOn w:val="DefaultParagraphFont"/>
    <w:link w:val="BodyTextIndent3"/>
    <w:uiPriority w:val="99"/>
    <w:qFormat/>
    <w:rsid w:val="00ab6b8d"/>
    <w:rPr>
      <w:rFonts w:ascii="Calibri" w:hAnsi="Calibri" w:eastAsia="Calibri" w:cs="Times New Roman"/>
      <w:sz w:val="16"/>
      <w:szCs w:val="16"/>
    </w:rPr>
  </w:style>
  <w:style w:type="character" w:styleId="ParagraphedelisteCar" w:customStyle="1">
    <w:name w:val="Paragraphe de liste Car"/>
    <w:basedOn w:val="DefaultParagraphFont"/>
    <w:link w:val="ListParagraph"/>
    <w:uiPriority w:val="34"/>
    <w:qFormat/>
    <w:locked/>
    <w:rsid w:val="00974d57"/>
    <w:rPr>
      <w:rFonts w:ascii="Calibri" w:hAnsi="Calibri" w:eastAsia="Calibri" w:cs="Times New Roman"/>
      <w:sz w:val="22"/>
      <w:szCs w:val="22"/>
    </w:rPr>
  </w:style>
  <w:style w:type="character" w:styleId="Strong">
    <w:name w:val="Strong"/>
    <w:qFormat/>
    <w:rsid w:val="00c2234e"/>
    <w:rPr>
      <w:b/>
      <w:bCs/>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sdetexteCar"/>
    <w:uiPriority w:val="1"/>
    <w:qFormat/>
    <w:rsid w:val="00dd010d"/>
    <w:pPr>
      <w:widowControl w:val="false"/>
      <w:numPr>
        <w:ilvl w:val="0"/>
        <w:numId w:val="1"/>
      </w:numPr>
      <w:ind w:hanging="360"/>
    </w:pPr>
    <w:rPr>
      <w:rFonts w:eastAsia="Arial" w:cs="Sukhumvit Set Text"/>
      <w:sz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Text">
    <w:name w:val="Footnote Text"/>
    <w:basedOn w:val="Normal"/>
    <w:link w:val="NotedebasdepageCar"/>
    <w:unhideWhenUsed/>
    <w:qFormat/>
    <w:rsid w:val="00581840"/>
    <w:pPr>
      <w:spacing w:lineRule="auto" w:line="240"/>
    </w:pPr>
    <w:rPr>
      <w:rFonts w:ascii="Sukhumvit Set" w:hAnsi="Sukhumvit Set" w:eastAsia="" w:eastAsiaTheme="minorEastAsia"/>
      <w:sz w:val="16"/>
    </w:rPr>
  </w:style>
  <w:style w:type="paragraph" w:styleId="Annotationtext">
    <w:name w:val="annotation text"/>
    <w:basedOn w:val="Normal"/>
    <w:link w:val="CommentaireCar"/>
    <w:autoRedefine/>
    <w:uiPriority w:val="99"/>
    <w:unhideWhenUsed/>
    <w:qFormat/>
    <w:rsid w:val="001d1aa9"/>
    <w:pPr>
      <w:spacing w:before="0" w:after="160"/>
    </w:pPr>
    <w:rPr>
      <w:sz w:val="20"/>
      <w:szCs w:val="20"/>
    </w:rPr>
  </w:style>
  <w:style w:type="paragraph" w:styleId="En-tteetpieddepage">
    <w:name w:val="En-tête et pied de page"/>
    <w:basedOn w:val="Normal"/>
    <w:qFormat/>
    <w:pPr/>
    <w:rPr/>
  </w:style>
  <w:style w:type="paragraph" w:styleId="Header">
    <w:name w:val="Header"/>
    <w:basedOn w:val="Normal"/>
    <w:link w:val="En-tteCar"/>
    <w:uiPriority w:val="99"/>
    <w:rsid w:val="007c0432"/>
    <w:pPr>
      <w:tabs>
        <w:tab w:val="clear" w:pos="708"/>
        <w:tab w:val="center" w:pos="4536" w:leader="none"/>
        <w:tab w:val="right" w:pos="9072" w:leader="none"/>
      </w:tabs>
    </w:pPr>
    <w:rPr/>
  </w:style>
  <w:style w:type="paragraph" w:styleId="ListParagraph">
    <w:name w:val="List Paragraph"/>
    <w:basedOn w:val="Normal"/>
    <w:link w:val="ParagraphedelisteCar"/>
    <w:uiPriority w:val="34"/>
    <w:qFormat/>
    <w:rsid w:val="00ab60f6"/>
    <w:pPr>
      <w:spacing w:before="0" w:after="200"/>
      <w:ind w:left="720"/>
      <w:contextualSpacing/>
    </w:pPr>
    <w:rPr/>
  </w:style>
  <w:style w:type="paragraph" w:styleId="Text1" w:customStyle="1">
    <w:name w:val="Text 1"/>
    <w:basedOn w:val="Normal"/>
    <w:qFormat/>
    <w:rsid w:val="00443914"/>
    <w:pPr>
      <w:spacing w:lineRule="auto" w:line="240" w:before="0" w:after="240"/>
      <w:ind w:left="482"/>
      <w:jc w:val="both"/>
    </w:pPr>
    <w:rPr>
      <w:rFonts w:ascii="Arial" w:hAnsi="Arial" w:eastAsia="Times New Roman"/>
      <w:sz w:val="20"/>
      <w:szCs w:val="20"/>
      <w:lang w:eastAsia="en-GB"/>
    </w:rPr>
  </w:style>
  <w:style w:type="paragraph" w:styleId="Footer">
    <w:name w:val="Footer"/>
    <w:basedOn w:val="Normal"/>
    <w:link w:val="PieddepageCar"/>
    <w:uiPriority w:val="99"/>
    <w:unhideWhenUsed/>
    <w:rsid w:val="003b0c8b"/>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f64c4a"/>
    <w:pPr>
      <w:spacing w:lineRule="auto" w:line="240" w:before="0" w:after="0"/>
    </w:pPr>
    <w:rPr>
      <w:rFonts w:ascii="Tahoma" w:hAnsi="Tahoma" w:cs="Tahoma"/>
      <w:sz w:val="16"/>
      <w:szCs w:val="16"/>
    </w:rPr>
  </w:style>
  <w:style w:type="paragraph" w:styleId="BodyTextIndent3">
    <w:name w:val="Body Text Indent 3"/>
    <w:basedOn w:val="Normal"/>
    <w:link w:val="Retraitcorpsdetexte3Car"/>
    <w:uiPriority w:val="99"/>
    <w:unhideWhenUsed/>
    <w:qFormat/>
    <w:rsid w:val="00ab6b8d"/>
    <w:pPr>
      <w:spacing w:before="0" w:after="120"/>
      <w:ind w:left="283"/>
    </w:pPr>
    <w:rPr>
      <w:sz w:val="16"/>
      <w:szCs w:val="16"/>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d77f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Grilleclaire-Accent1">
    <w:name w:val="Light Grid Accent 1"/>
    <w:basedOn w:val="TableauNormal"/>
    <w:uiPriority w:val="62"/>
    <w:rsid w:val="00974d57"/>
    <w:tblPr>
      <w:tblStyleRowBandSize w:val="1"/>
      <w:tblStyleColBandSize w:val="1"/>
      <w:tblBorders>
        <w:top w:val="single" w:color="2DA2BF" w:themeColor="accent1" w:sz="8" w:space="0"/>
        <w:left w:val="single" w:color="2DA2BF" w:themeColor="accent1" w:sz="8" w:space="0"/>
        <w:bottom w:val="single" w:color="2DA2BF" w:themeColor="accent1" w:sz="8" w:space="0"/>
        <w:right w:val="single" w:color="2DA2BF" w:themeColor="accent1" w:sz="8" w:space="0"/>
        <w:insideH w:val="single" w:color="2DA2BF" w:themeColor="accent1" w:sz="8" w:space="0"/>
        <w:insideV w:val="single" w:color="2DA2BF"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2DA2BF" w:themeColor="accent1" w:sz="8" w:space="0"/>
          <w:left w:val="single" w:color="2DA2BF" w:themeColor="accent1" w:sz="8" w:space="0"/>
          <w:bottom w:val="single" w:color="2DA2BF" w:themeColor="accent1" w:sz="18" w:space="0"/>
          <w:right w:val="single" w:color="2DA2BF" w:themeColor="accent1" w:sz="8" w:space="0"/>
          <w:insideH w:val="nil"/>
          <w:insideV w:val="single" w:color="2DA2B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DA2BF" w:themeColor="accent1" w:sz="6" w:space="0"/>
          <w:left w:val="single" w:color="2DA2BF" w:themeColor="accent1" w:sz="8" w:space="0"/>
          <w:bottom w:val="single" w:color="2DA2BF" w:themeColor="accent1" w:sz="8" w:space="0"/>
          <w:right w:val="single" w:color="2DA2BF" w:themeColor="accent1" w:sz="8" w:space="0"/>
          <w:insideH w:val="nil"/>
          <w:insideV w:val="single" w:color="2DA2BF"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2DA2BF" w:themeColor="accent1" w:sz="8" w:space="0"/>
          <w:left w:val="single" w:color="2DA2BF" w:themeColor="accent1" w:sz="8" w:space="0"/>
          <w:bottom w:val="single" w:color="2DA2BF" w:themeColor="accent1" w:sz="8" w:space="0"/>
          <w:right w:val="single" w:color="2DA2BF" w:themeColor="accent1" w:sz="8" w:space="0"/>
        </w:tcBorders>
      </w:tcPr>
    </w:tblStylePr>
    <w:tblStylePr w:type="band1Vert">
      <w:tblPr/>
      <w:tcPr>
        <w:tcBorders>
          <w:top w:val="single" w:color="2DA2BF" w:themeColor="accent1" w:sz="8" w:space="0"/>
          <w:left w:val="single" w:color="2DA2BF" w:themeColor="accent1" w:sz="8" w:space="0"/>
          <w:bottom w:val="single" w:color="2DA2BF" w:themeColor="accent1" w:sz="8" w:space="0"/>
          <w:right w:val="single" w:color="2DA2BF" w:themeColor="accent1" w:sz="8" w:space="0"/>
        </w:tcBorders>
        <w:shd w:val="clear" w:color="auto" w:fill="C7E9F2" w:themeFill="accent1" w:themeFillTint="3f"/>
      </w:tcPr>
    </w:tblStylePr>
    <w:tblStylePr w:type="band1Horz">
      <w:tblPr/>
      <w:tcPr>
        <w:tcBorders>
          <w:top w:val="single" w:color="2DA2BF" w:themeColor="accent1" w:sz="8" w:space="0"/>
          <w:left w:val="single" w:color="2DA2BF" w:themeColor="accent1" w:sz="8" w:space="0"/>
          <w:bottom w:val="single" w:color="2DA2BF" w:themeColor="accent1" w:sz="8" w:space="0"/>
          <w:right w:val="single" w:color="2DA2BF" w:themeColor="accent1" w:sz="8" w:space="0"/>
          <w:insideV w:val="single" w:color="2DA2BF" w:themeColor="accent1" w:sz="8" w:space="0"/>
        </w:tcBorders>
        <w:shd w:val="clear" w:color="auto" w:fill="C7E9F2" w:themeFill="accent1" w:themeFillTint="3f"/>
      </w:tcPr>
    </w:tblStylePr>
    <w:tblStylePr w:type="band2Horz">
      <w:tblPr/>
      <w:tcPr>
        <w:tcBorders>
          <w:top w:val="single" w:color="2DA2BF" w:themeColor="accent1" w:sz="8" w:space="0"/>
          <w:left w:val="single" w:color="2DA2BF" w:themeColor="accent1" w:sz="8" w:space="0"/>
          <w:bottom w:val="single" w:color="2DA2BF" w:themeColor="accent1" w:sz="8" w:space="0"/>
          <w:right w:val="single" w:color="2DA2BF" w:themeColor="accent1" w:sz="8" w:space="0"/>
          <w:insideV w:val="single" w:color="2DA2BF" w:themeColor="accent1" w:sz="8" w:space="0"/>
        </w:tcBorders>
      </w:tcPr>
    </w:tblStylePr>
  </w:style>
  <w:style w:type="table" w:customStyle="1" w:styleId="Grilledutableau1">
    <w:name w:val="Grille du tableau1"/>
    <w:basedOn w:val="TableauNormal"/>
    <w:uiPriority w:val="59"/>
    <w:rsid w:val="0046737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Rotonde">
      <a:dk1>
        <a:srgbClr val="000000"/>
      </a:dk1>
      <a:lt1>
        <a:srgbClr val="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Bureau">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EB410-691F-43A3-99AE-FCED96EE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3987</TotalTime>
  <Application>LibreOffice/7.6.0.3$Windows_X86_64 LibreOffice_project/69edd8b8ebc41d00b4de3915dc82f8f0fc3b6265</Application>
  <AppVersion>15.0000</AppVersion>
  <Pages>2</Pages>
  <Words>709</Words>
  <Characters>3990</Characters>
  <CharactersWithSpaces>4687</CharactersWithSpaces>
  <Paragraphs>23</Paragraphs>
  <Company>Sweet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2023-05-11T20:10:00Z</dcterms:created>
  <dc:creator>Franck</dc:creator>
  <dc:description/>
  <dc:language>fr-FR</dc:language>
  <cp:lastModifiedBy/>
  <cp:lastPrinted>2023-05-11T20:10:00Z</cp:lastPrinted>
  <dcterms:modified xsi:type="dcterms:W3CDTF">2023-10-02T10:38:54Z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