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22" w:rsidRPr="00814CB3" w:rsidRDefault="00635822" w:rsidP="001E41B8">
      <w:pPr>
        <w:pStyle w:val="NormalWeb"/>
        <w:shd w:val="clear" w:color="auto" w:fill="FFFFFF"/>
        <w:bidi/>
        <w:spacing w:before="0" w:beforeAutospacing="0"/>
        <w:jc w:val="center"/>
        <w:rPr>
          <w:rFonts w:ascii="Simplified Arabic" w:hAnsi="Simplified Arabic" w:cs="Simplified Arabic"/>
          <w:b/>
          <w:bCs/>
          <w:color w:val="E36C0A" w:themeColor="accent6" w:themeShade="BF"/>
          <w:sz w:val="52"/>
          <w:szCs w:val="52"/>
          <w:rtl/>
        </w:rPr>
      </w:pPr>
      <w:r w:rsidRPr="00814CB3">
        <w:rPr>
          <w:rFonts w:ascii="Simplified Arabic" w:hAnsi="Simplified Arabic" w:cs="Simplified Arabic"/>
          <w:b/>
          <w:bCs/>
          <w:color w:val="E36C0A" w:themeColor="accent6" w:themeShade="BF"/>
          <w:sz w:val="52"/>
          <w:szCs w:val="52"/>
          <w:rtl/>
        </w:rPr>
        <w:t>افتتاح الدورة الثالثة</w:t>
      </w:r>
      <w:r w:rsidR="005612DA">
        <w:rPr>
          <w:rFonts w:ascii="Simplified Arabic" w:hAnsi="Simplified Arabic" w:cs="Simplified Arabic" w:hint="cs"/>
          <w:b/>
          <w:bCs/>
          <w:color w:val="E36C0A" w:themeColor="accent6" w:themeShade="BF"/>
          <w:sz w:val="52"/>
          <w:szCs w:val="52"/>
          <w:rtl/>
        </w:rPr>
        <w:t xml:space="preserve"> </w:t>
      </w:r>
      <w:r w:rsidR="00776C39" w:rsidRPr="00814CB3">
        <w:rPr>
          <w:rFonts w:ascii="Simplified Arabic" w:hAnsi="Simplified Arabic" w:cs="Simplified Arabic"/>
          <w:b/>
          <w:bCs/>
          <w:color w:val="E36C0A" w:themeColor="accent6" w:themeShade="BF"/>
          <w:sz w:val="52"/>
          <w:szCs w:val="52"/>
          <w:rtl/>
        </w:rPr>
        <w:t xml:space="preserve">(03) للترشح من </w:t>
      </w:r>
      <w:r w:rsidR="001E41B8">
        <w:rPr>
          <w:rFonts w:ascii="Simplified Arabic" w:hAnsi="Simplified Arabic" w:cs="Simplified Arabic" w:hint="cs"/>
          <w:b/>
          <w:bCs/>
          <w:color w:val="E36C0A" w:themeColor="accent6" w:themeShade="BF"/>
          <w:sz w:val="52"/>
          <w:szCs w:val="52"/>
          <w:rtl/>
        </w:rPr>
        <w:t>أ</w:t>
      </w:r>
      <w:r w:rsidR="00776C39" w:rsidRPr="00814CB3">
        <w:rPr>
          <w:rFonts w:ascii="Simplified Arabic" w:hAnsi="Simplified Arabic" w:cs="Simplified Arabic"/>
          <w:b/>
          <w:bCs/>
          <w:color w:val="E36C0A" w:themeColor="accent6" w:themeShade="BF"/>
          <w:sz w:val="52"/>
          <w:szCs w:val="52"/>
          <w:rtl/>
        </w:rPr>
        <w:t xml:space="preserve">جل الحصول على </w:t>
      </w:r>
      <w:r w:rsidR="001E41B8" w:rsidRPr="00814CB3">
        <w:rPr>
          <w:rFonts w:ascii="Simplified Arabic" w:hAnsi="Simplified Arabic" w:cs="Simplified Arabic" w:hint="cs"/>
          <w:b/>
          <w:bCs/>
          <w:color w:val="E36C0A" w:themeColor="accent6" w:themeShade="BF"/>
          <w:sz w:val="52"/>
          <w:szCs w:val="52"/>
          <w:rtl/>
        </w:rPr>
        <w:t>التأهيل</w:t>
      </w:r>
      <w:r w:rsidR="00776C39" w:rsidRPr="00814CB3">
        <w:rPr>
          <w:rFonts w:ascii="Simplified Arabic" w:hAnsi="Simplified Arabic" w:cs="Simplified Arabic"/>
          <w:b/>
          <w:bCs/>
          <w:color w:val="E36C0A" w:themeColor="accent6" w:themeShade="BF"/>
          <w:sz w:val="52"/>
          <w:szCs w:val="52"/>
          <w:rtl/>
        </w:rPr>
        <w:t xml:space="preserve"> الجامعي</w:t>
      </w:r>
    </w:p>
    <w:p w:rsidR="00776C39" w:rsidRPr="00814CB3" w:rsidRDefault="00776C39" w:rsidP="00776C39">
      <w:pPr>
        <w:pStyle w:val="NormalWeb"/>
        <w:shd w:val="clear" w:color="auto" w:fill="FFFFFF"/>
        <w:bidi/>
        <w:spacing w:before="0" w:beforeAutospacing="0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</w:p>
    <w:p w:rsidR="00635822" w:rsidRPr="00814CB3" w:rsidRDefault="005612DA" w:rsidP="00814CB3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   </w:t>
      </w:r>
      <w:r w:rsidR="00814CB3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635822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تعلم مديرية الموارد البشرية لوزارة التعليم العالي و البحث العلمي </w:t>
      </w:r>
      <w:proofErr w:type="gramStart"/>
      <w:r w:rsidR="00635822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كافة</w:t>
      </w:r>
      <w:proofErr w:type="gramEnd"/>
      <w:r w:rsidR="00635822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الأساتذة</w:t>
      </w:r>
      <w:r w:rsidR="00635822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="00635822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المحاضرين قسم “ب” و الأساتذة الباحثين قسم “ب” عن افتتاح الدورة الثالثة (3) للحصول على </w:t>
      </w:r>
      <w:r w:rsidR="00E53A32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التأهيل</w:t>
      </w:r>
      <w:r w:rsidR="00635822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الجامعي</w:t>
      </w:r>
      <w:r w:rsidR="00635822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:rsidR="00635822" w:rsidRPr="00E53A32" w:rsidRDefault="00635822" w:rsidP="00E77690">
      <w:pPr>
        <w:pStyle w:val="NormalWeb"/>
        <w:shd w:val="clear" w:color="auto" w:fill="FFFFFF"/>
        <w:bidi/>
        <w:spacing w:before="0" w:beforeAutospacing="0"/>
        <w:jc w:val="both"/>
        <w:rPr>
          <w:rFonts w:ascii="tajawal" w:hAnsi="tajawal"/>
          <w:b/>
          <w:bCs/>
          <w:sz w:val="36"/>
          <w:szCs w:val="36"/>
        </w:rPr>
      </w:pP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 تطبيقا للمادة 45 من المرسوم التنفيذي رقم 08 – 130 المؤرخ في 03 مايو 2008 المتضمن القانون الأساسي للأستاذ الباحث و كذا المادة 57 من المرسوم التنفيذي رقم 08 – 131 المؤرخ في 3 مايو سنة 2008 و</w:t>
      </w:r>
      <w:r w:rsidR="00E7769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المتضمن القانون الأساسي الخاص بالباحث الدائم</w:t>
      </w:r>
      <w:r w:rsidR="00E77690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فإنه بإمكان الأساتذة المحاضرين قسم “ب”</w:t>
      </w:r>
      <w:r w:rsidR="00814CB3"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 الأساتذة الباحثين قسم “ب” المستوفون للشروط القانونية للترشح المنصوص عنها ضمن </w:t>
      </w:r>
      <w:r w:rsidR="00814CB3" w:rsidRPr="00814CB3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أحكام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المرسوم التنفيذي رقم 21- 50 المؤرخ في 28 </w:t>
      </w:r>
      <w:proofErr w:type="spellStart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جانفي</w:t>
      </w:r>
      <w:proofErr w:type="spellEnd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2021 </w:t>
      </w:r>
      <w:bookmarkStart w:id="0" w:name="_GoBack"/>
      <w:bookmarkEnd w:id="0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E7769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 يحدد شروط و</w:t>
      </w:r>
      <w:r w:rsidR="00E7769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كيفيات</w:t>
      </w:r>
      <w:proofErr w:type="spellEnd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الحصول على التأهيل الجامعي، و كذا أحكام القرار رقم 804 المؤرخ في 14 </w:t>
      </w:r>
      <w:proofErr w:type="spellStart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جويلية</w:t>
      </w:r>
      <w:proofErr w:type="spellEnd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2021 و الذي يحدد </w:t>
      </w:r>
      <w:proofErr w:type="spellStart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كيفيات</w:t>
      </w:r>
      <w:proofErr w:type="spellEnd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تطبيق الأحكام المتعلقة بالحصول على التأهيل الجامعي الم</w:t>
      </w:r>
      <w:r w:rsid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عدل و المتمم، تقديم ملف ترش</w:t>
      </w:r>
      <w:r w:rsidR="00814CB3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حهم </w:t>
      </w:r>
      <w:proofErr w:type="spellStart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حصريا</w:t>
      </w:r>
      <w:proofErr w:type="spellEnd"/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عبر المنصة الرقمية</w:t>
      </w:r>
      <w:r w:rsidRPr="00814CB3">
        <w:rPr>
          <w:rFonts w:ascii="Traditional Arabic" w:hAnsi="Traditional Arabic" w:cs="Traditional Arabic"/>
          <w:b/>
          <w:bCs/>
          <w:color w:val="E36C0A" w:themeColor="accent6" w:themeShade="BF"/>
          <w:sz w:val="36"/>
          <w:szCs w:val="36"/>
        </w:rPr>
        <w:t> PROGRES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 ذلك باستعمال حساباتهم الإلكترونية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814CB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المهنية عبر الرابط التالي</w:t>
      </w:r>
      <w:r w:rsidRPr="00E53A32">
        <w:rPr>
          <w:rFonts w:ascii="tajawal" w:hAnsi="tajawal"/>
          <w:b/>
          <w:bCs/>
          <w:sz w:val="36"/>
          <w:szCs w:val="36"/>
        </w:rPr>
        <w:t xml:space="preserve"> :</w:t>
      </w:r>
    </w:p>
    <w:p w:rsidR="00635822" w:rsidRPr="00814CB3" w:rsidRDefault="007249EB" w:rsidP="00814CB3">
      <w:pPr>
        <w:pStyle w:val="NormalWeb"/>
        <w:shd w:val="clear" w:color="auto" w:fill="FFFFFF"/>
        <w:bidi/>
        <w:spacing w:before="0" w:beforeAutospacing="0"/>
        <w:jc w:val="both"/>
        <w:rPr>
          <w:rFonts w:ascii="tajawal" w:hAnsi="tajawal"/>
          <w:b/>
          <w:bCs/>
          <w:color w:val="E36C0A" w:themeColor="accent6" w:themeShade="BF"/>
          <w:sz w:val="36"/>
          <w:szCs w:val="36"/>
        </w:rPr>
      </w:pPr>
      <w:hyperlink r:id="rId4" w:tgtFrame="_blank" w:history="1">
        <w:r w:rsidR="00635822" w:rsidRPr="00814CB3">
          <w:rPr>
            <w:rStyle w:val="Lienhypertexte"/>
            <w:rFonts w:ascii="tajawal" w:hAnsi="tajawal"/>
            <w:b/>
            <w:bCs/>
            <w:color w:val="E36C0A" w:themeColor="accent6" w:themeShade="BF"/>
            <w:sz w:val="36"/>
            <w:szCs w:val="36"/>
            <w:u w:val="none"/>
          </w:rPr>
          <w:t>https://progres.mesrs.dz/webgrh</w:t>
        </w:r>
      </w:hyperlink>
    </w:p>
    <w:p w:rsidR="00635822" w:rsidRPr="00814CB3" w:rsidRDefault="00635822" w:rsidP="00814CB3">
      <w:pPr>
        <w:pStyle w:val="NormalWeb"/>
        <w:shd w:val="clear" w:color="auto" w:fill="FFFFFF"/>
        <w:bidi/>
        <w:spacing w:before="0" w:beforeAutospacing="0"/>
        <w:jc w:val="both"/>
        <w:rPr>
          <w:rFonts w:ascii="tajawal" w:hAnsi="tajawal"/>
          <w:b/>
          <w:bCs/>
          <w:sz w:val="36"/>
          <w:szCs w:val="36"/>
        </w:rPr>
      </w:pPr>
      <w:r w:rsidRPr="00814CB3">
        <w:rPr>
          <w:rFonts w:ascii="tajawal" w:hAnsi="tajawal"/>
          <w:b/>
          <w:bCs/>
          <w:sz w:val="36"/>
          <w:szCs w:val="36"/>
          <w:rtl/>
        </w:rPr>
        <w:t>خلال الفترة الممتدة من</w:t>
      </w:r>
      <w:r w:rsidRPr="00814CB3">
        <w:rPr>
          <w:rFonts w:ascii="tajawal" w:hAnsi="tajawal"/>
          <w:b/>
          <w:bCs/>
          <w:sz w:val="36"/>
          <w:szCs w:val="36"/>
        </w:rPr>
        <w:t xml:space="preserve"> 2 </w:t>
      </w:r>
      <w:r w:rsidRPr="00814CB3">
        <w:rPr>
          <w:rFonts w:ascii="tajawal" w:hAnsi="tajawal"/>
          <w:b/>
          <w:bCs/>
          <w:sz w:val="36"/>
          <w:szCs w:val="36"/>
          <w:rtl/>
        </w:rPr>
        <w:t>إلى 15 أكتوبر 2022</w:t>
      </w:r>
    </w:p>
    <w:p w:rsidR="00476AD6" w:rsidRPr="00E53A32" w:rsidRDefault="00E77690" w:rsidP="00635822">
      <w:pPr>
        <w:bidi/>
        <w:rPr>
          <w:b/>
          <w:bCs/>
          <w:sz w:val="36"/>
          <w:szCs w:val="36"/>
        </w:rPr>
      </w:pPr>
    </w:p>
    <w:sectPr w:rsidR="00476AD6" w:rsidRPr="00E53A32" w:rsidSect="00A2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jaw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5822"/>
    <w:rsid w:val="00000D60"/>
    <w:rsid w:val="001E41B8"/>
    <w:rsid w:val="005612DA"/>
    <w:rsid w:val="00635822"/>
    <w:rsid w:val="00695999"/>
    <w:rsid w:val="007249EB"/>
    <w:rsid w:val="00776C39"/>
    <w:rsid w:val="00814CB3"/>
    <w:rsid w:val="008262B6"/>
    <w:rsid w:val="008D7E88"/>
    <w:rsid w:val="00A241A5"/>
    <w:rsid w:val="00BE0EF0"/>
    <w:rsid w:val="00E53A32"/>
    <w:rsid w:val="00E54EA0"/>
    <w:rsid w:val="00E77690"/>
    <w:rsid w:val="00EC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35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358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res.mesrs.dz/webgr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</cp:lastModifiedBy>
  <cp:revision>10</cp:revision>
  <dcterms:created xsi:type="dcterms:W3CDTF">2022-09-28T09:13:00Z</dcterms:created>
  <dcterms:modified xsi:type="dcterms:W3CDTF">2022-09-28T10:17:00Z</dcterms:modified>
</cp:coreProperties>
</file>